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1A7" w:rsidRPr="00D31AEB" w:rsidRDefault="00BE11A7" w:rsidP="00D31AEB">
      <w:pPr>
        <w:pStyle w:val="ab"/>
        <w:spacing w:line="4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E11A7" w:rsidRPr="00D31AEB" w:rsidRDefault="00BE11A7" w:rsidP="00D31AEB">
      <w:pPr>
        <w:pStyle w:val="ab"/>
        <w:spacing w:line="4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E11A7" w:rsidRPr="00D31AEB" w:rsidRDefault="00486D08" w:rsidP="00D31AEB">
      <w:pPr>
        <w:pStyle w:val="a6"/>
        <w:spacing w:line="400" w:lineRule="exact"/>
        <w:rPr>
          <w:rFonts w:ascii="微软雅黑" w:eastAsia="微软雅黑" w:hAnsi="微软雅黑" w:hint="default"/>
          <w:sz w:val="24"/>
          <w:szCs w:val="24"/>
        </w:rPr>
      </w:pPr>
      <w:r w:rsidRPr="00D31AEB">
        <w:rPr>
          <w:rFonts w:ascii="微软雅黑" w:eastAsia="微软雅黑" w:hAnsi="微软雅黑"/>
          <w:sz w:val="24"/>
          <w:szCs w:val="24"/>
        </w:rPr>
        <w:t>中华人民共和国最高人民法院</w:t>
      </w:r>
    </w:p>
    <w:p w:rsidR="00BE11A7" w:rsidRPr="00D31AEB" w:rsidRDefault="00486D08" w:rsidP="00D31AEB">
      <w:pPr>
        <w:pStyle w:val="a6"/>
        <w:spacing w:line="400" w:lineRule="exact"/>
        <w:rPr>
          <w:rFonts w:ascii="微软雅黑" w:eastAsia="微软雅黑" w:hAnsi="微软雅黑" w:hint="default"/>
          <w:sz w:val="24"/>
          <w:szCs w:val="24"/>
        </w:rPr>
      </w:pPr>
      <w:r w:rsidRPr="00D31AEB">
        <w:rPr>
          <w:rFonts w:ascii="微软雅黑" w:eastAsia="微软雅黑" w:hAnsi="微软雅黑"/>
          <w:sz w:val="24"/>
          <w:szCs w:val="24"/>
        </w:rPr>
        <w:t>公    告</w:t>
      </w:r>
    </w:p>
    <w:p w:rsidR="00BE11A7" w:rsidRPr="00D31AEB" w:rsidRDefault="00BE11A7" w:rsidP="00D31AEB">
      <w:pPr>
        <w:pStyle w:val="ab"/>
        <w:spacing w:line="4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最高人民法院《关于修改〈关于审理非法行医刑事案件具体应用法律若干问题的解释〉的决定》已于2016年12月12日由最高人民法院审判委员会第1703次会议通过，现予公布，自2016年12月20日起施行。</w:t>
      </w:r>
    </w:p>
    <w:p w:rsidR="00BE11A7" w:rsidRPr="00D31AEB" w:rsidRDefault="00BE11A7" w:rsidP="00D31AEB">
      <w:pPr>
        <w:pStyle w:val="ab"/>
        <w:spacing w:line="4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E11A7" w:rsidRPr="00D31AEB" w:rsidRDefault="00BE11A7" w:rsidP="00D31AEB">
      <w:pPr>
        <w:pStyle w:val="ab"/>
        <w:spacing w:line="4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E11A7" w:rsidRPr="00D31AEB" w:rsidRDefault="00486D08" w:rsidP="00D31AEB">
      <w:pPr>
        <w:pStyle w:val="a9"/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2016年12月16日</w:t>
      </w:r>
    </w:p>
    <w:p w:rsidR="00BE11A7" w:rsidRDefault="00BE11A7" w:rsidP="00D31AEB">
      <w:pPr>
        <w:pStyle w:val="ab"/>
        <w:spacing w:line="4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D31AEB" w:rsidRPr="00D31AEB" w:rsidRDefault="00D31AEB" w:rsidP="00D31AEB">
      <w:pPr>
        <w:pStyle w:val="ab"/>
        <w:spacing w:line="40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BE11A7" w:rsidRPr="00D31AEB" w:rsidRDefault="00486D08" w:rsidP="00D31AEB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D31AEB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最高人民法院</w:t>
      </w:r>
    </w:p>
    <w:p w:rsidR="00BE11A7" w:rsidRPr="00D31AEB" w:rsidRDefault="00486D08" w:rsidP="00D31AEB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D31AEB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关于修改</w:t>
      </w:r>
      <w:proofErr w:type="gramStart"/>
      <w:r w:rsidRPr="00D31AEB">
        <w:rPr>
          <w:rFonts w:ascii="微软雅黑" w:eastAsia="微软雅黑" w:hAnsi="微软雅黑"/>
          <w:b/>
          <w:bCs/>
          <w:color w:val="7030A0"/>
          <w:sz w:val="40"/>
          <w:szCs w:val="40"/>
        </w:rPr>
        <w:t>《</w:t>
      </w:r>
      <w:proofErr w:type="gramEnd"/>
      <w:r w:rsidRPr="00D31AEB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关于审理非法行医刑事案件</w:t>
      </w:r>
    </w:p>
    <w:p w:rsidR="00BE11A7" w:rsidRPr="00D31AEB" w:rsidRDefault="00486D08" w:rsidP="00D31AEB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D31AEB">
        <w:rPr>
          <w:rFonts w:ascii="微软雅黑" w:eastAsia="微软雅黑" w:hAnsi="微软雅黑"/>
          <w:b/>
          <w:bCs/>
          <w:color w:val="7030A0"/>
          <w:sz w:val="40"/>
          <w:szCs w:val="40"/>
        </w:rPr>
        <w:t>具体应用法律若干问题的解释</w:t>
      </w:r>
      <w:proofErr w:type="gramStart"/>
      <w:r w:rsidRPr="00D31AEB">
        <w:rPr>
          <w:rFonts w:ascii="微软雅黑" w:eastAsia="微软雅黑" w:hAnsi="微软雅黑"/>
          <w:b/>
          <w:bCs/>
          <w:color w:val="7030A0"/>
          <w:sz w:val="40"/>
          <w:szCs w:val="40"/>
        </w:rPr>
        <w:t>》</w:t>
      </w:r>
      <w:proofErr w:type="gramEnd"/>
      <w:r w:rsidRPr="00D31AEB">
        <w:rPr>
          <w:rFonts w:ascii="微软雅黑" w:eastAsia="微软雅黑" w:hAnsi="微软雅黑"/>
          <w:b/>
          <w:bCs/>
          <w:color w:val="7030A0"/>
          <w:sz w:val="40"/>
          <w:szCs w:val="40"/>
        </w:rPr>
        <w:t>的决定</w:t>
      </w:r>
    </w:p>
    <w:p w:rsidR="00BE11A7" w:rsidRDefault="00BE11A7" w:rsidP="00D31AEB">
      <w:pPr>
        <w:pStyle w:val="ab"/>
        <w:spacing w:line="4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D31AEB" w:rsidRDefault="00D31AEB" w:rsidP="00D31AEB">
      <w:pPr>
        <w:pStyle w:val="ab"/>
        <w:spacing w:line="400" w:lineRule="exact"/>
        <w:ind w:firstLineChars="0" w:firstLine="0"/>
        <w:jc w:val="center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2</w:t>
      </w:r>
      <w:r>
        <w:rPr>
          <w:rFonts w:ascii="微软雅黑" w:eastAsia="微软雅黑" w:hAnsi="微软雅黑" w:cs="宋体"/>
          <w:sz w:val="24"/>
          <w:szCs w:val="24"/>
        </w:rPr>
        <w:t>016-12-20</w:t>
      </w:r>
    </w:p>
    <w:p w:rsidR="00D31AEB" w:rsidRPr="00D31AEB" w:rsidRDefault="00D31AEB" w:rsidP="00D31AEB">
      <w:pPr>
        <w:pStyle w:val="ab"/>
        <w:spacing w:line="40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BE11A7" w:rsidRPr="00D31AEB" w:rsidRDefault="00486D08" w:rsidP="00D31AEB">
      <w:pPr>
        <w:pStyle w:val="af2"/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法释〔2016〕27号</w:t>
      </w:r>
    </w:p>
    <w:p w:rsidR="00BE11A7" w:rsidRPr="00D31AEB" w:rsidRDefault="00BE11A7" w:rsidP="00D31AEB">
      <w:pPr>
        <w:pStyle w:val="ab"/>
        <w:spacing w:line="4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E11A7" w:rsidRPr="00D31AEB" w:rsidRDefault="00486D08" w:rsidP="00D31AEB">
      <w:pPr>
        <w:pStyle w:val="ab"/>
        <w:spacing w:line="40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为了依法惩处非法行医犯罪，保障公民身体健康和生命安全，根据刑法有关规定，结合审判实践情况，现决定对最高人民法院《关于审理非法行医刑事案件具体应用法律若干问题的解释》（法释〔2008〕5号，以下简称《解释》）作如下修改：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31AEB">
        <w:rPr>
          <w:rStyle w:val="af7"/>
          <w:rFonts w:ascii="微软雅黑" w:eastAsia="微软雅黑" w:hAnsi="微软雅黑" w:hint="eastAsia"/>
          <w:sz w:val="24"/>
          <w:szCs w:val="24"/>
        </w:rPr>
        <w:t>一、</w:t>
      </w:r>
      <w:r w:rsidRPr="00D31AEB">
        <w:rPr>
          <w:rFonts w:ascii="微软雅黑" w:eastAsia="微软雅黑" w:hAnsi="微软雅黑" w:hint="eastAsia"/>
          <w:sz w:val="24"/>
          <w:szCs w:val="24"/>
        </w:rPr>
        <w:t>删除《解释》第一条第二项。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Style w:val="af7"/>
          <w:rFonts w:ascii="微软雅黑" w:eastAsia="微软雅黑" w:hAnsi="微软雅黑" w:hint="eastAsia"/>
          <w:sz w:val="24"/>
          <w:szCs w:val="24"/>
        </w:rPr>
        <w:t>二、</w:t>
      </w:r>
      <w:r w:rsidRPr="00D31AEB">
        <w:rPr>
          <w:rFonts w:ascii="微软雅黑" w:eastAsia="微软雅黑" w:hAnsi="微软雅黑" w:hint="eastAsia"/>
          <w:sz w:val="24"/>
          <w:szCs w:val="24"/>
        </w:rPr>
        <w:t>在《解释》第三条后增加一条，作为修改后《解释》第四条：“非法行医行为系造成就诊人死亡的直接、主要原因的，应认定为刑法第三百三十六条第一款规定的‘造成就诊人死亡’。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“非法行医行为并非造成就诊人死亡的直接、主要原因的，可不认定为刑法第三百三十六条第一款规定的‘造成就诊人死亡’。但是，根据案件情况，可以认定为刑法第三百三十六条第一款规定的‘情节严重’。”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Style w:val="af7"/>
          <w:rFonts w:ascii="微软雅黑" w:eastAsia="微软雅黑" w:hAnsi="微软雅黑" w:hint="eastAsia"/>
          <w:sz w:val="24"/>
          <w:szCs w:val="24"/>
        </w:rPr>
        <w:t>三、</w:t>
      </w:r>
      <w:r w:rsidRPr="00D31AEB">
        <w:rPr>
          <w:rFonts w:ascii="微软雅黑" w:eastAsia="微软雅黑" w:hAnsi="微软雅黑" w:hint="eastAsia"/>
          <w:sz w:val="24"/>
          <w:szCs w:val="24"/>
        </w:rPr>
        <w:t>在《解释》第五条中增加一款，作为第一款：“本解释所称‘医疗活动’‘医疗行为’，参照《医疗机构管理条例实施细则》中的‘诊疗活动’‘医疗美容’认定。”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根据本决定，对《解释》作相应修改并调整条文顺序后，重新公布。</w:t>
      </w:r>
    </w:p>
    <w:p w:rsidR="00BE11A7" w:rsidRPr="00D31AEB" w:rsidRDefault="00BE11A7" w:rsidP="00D31AEB">
      <w:pPr>
        <w:pStyle w:val="ab"/>
        <w:spacing w:line="4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E11A7" w:rsidRPr="00D31AEB" w:rsidRDefault="00486D08" w:rsidP="00D31AEB">
      <w:pPr>
        <w:pStyle w:val="aa"/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附：</w:t>
      </w:r>
    </w:p>
    <w:p w:rsidR="00BE11A7" w:rsidRPr="00D31AEB" w:rsidRDefault="00BE11A7" w:rsidP="00D31AEB">
      <w:pPr>
        <w:pStyle w:val="ab"/>
        <w:spacing w:line="4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E11A7" w:rsidRPr="00D31AEB" w:rsidRDefault="00BE11A7" w:rsidP="00D31AEB">
      <w:pPr>
        <w:pStyle w:val="ab"/>
        <w:spacing w:line="4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E11A7" w:rsidRPr="00D31AEB" w:rsidRDefault="00486D08" w:rsidP="00D31AEB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D31AEB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关于审理非法行医刑事案件具体应用法律若干问题的解释</w:t>
      </w:r>
    </w:p>
    <w:p w:rsidR="00BE11A7" w:rsidRDefault="00BE11A7" w:rsidP="00D31AEB">
      <w:pPr>
        <w:pStyle w:val="ab"/>
        <w:spacing w:line="4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D31AEB" w:rsidRDefault="00D31AEB" w:rsidP="00D31AEB">
      <w:pPr>
        <w:pStyle w:val="ab"/>
        <w:spacing w:line="400" w:lineRule="exact"/>
        <w:ind w:firstLine="480"/>
        <w:jc w:val="center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2</w:t>
      </w:r>
      <w:r>
        <w:rPr>
          <w:rFonts w:ascii="微软雅黑" w:eastAsia="微软雅黑" w:hAnsi="微软雅黑" w:cs="宋体"/>
          <w:sz w:val="24"/>
          <w:szCs w:val="24"/>
        </w:rPr>
        <w:t>016-12-20</w:t>
      </w:r>
    </w:p>
    <w:p w:rsidR="00D31AEB" w:rsidRPr="00D31AEB" w:rsidRDefault="00D31AEB" w:rsidP="00D31AEB">
      <w:pPr>
        <w:pStyle w:val="ab"/>
        <w:spacing w:line="40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BE11A7" w:rsidRPr="00D31AEB" w:rsidRDefault="00486D08" w:rsidP="00D31AEB">
      <w:pPr>
        <w:pStyle w:val="ab"/>
        <w:spacing w:line="40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为依法惩处非法行医犯罪，保障公民身体健康和生命安全，根据刑法的有关规定，现对审理非法行医刑事案件具体应用法律的若干问题解释如下：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第一条</w:t>
      </w:r>
      <w:r w:rsidRPr="00D31AEB">
        <w:rPr>
          <w:rFonts w:ascii="微软雅黑" w:eastAsia="微软雅黑" w:hAnsi="微软雅黑" w:hint="eastAsia"/>
          <w:sz w:val="24"/>
          <w:szCs w:val="24"/>
        </w:rPr>
        <w:t xml:space="preserve">　具有下列情形之一的，应认定为刑法第三百三十六条第一款规定的“未取得医生执业资格的人非法行医”：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（一）未取得或者以非法手段取得医师资格从事医疗活动的；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（二）被依法吊销医师执业证书期间从事医疗活动的；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（三）未取得乡村医生执业证书，从事乡村医疗活动的；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（四）家庭接生员实施家庭接生以外的医疗行为的。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第二条</w:t>
      </w:r>
      <w:r w:rsidRPr="00D31AEB">
        <w:rPr>
          <w:rFonts w:ascii="微软雅黑" w:eastAsia="微软雅黑" w:hAnsi="微软雅黑" w:hint="eastAsia"/>
          <w:sz w:val="24"/>
          <w:szCs w:val="24"/>
        </w:rPr>
        <w:t xml:space="preserve">　具有下列情形之一的，应认定为刑法第三百三十六条第一款规定的“情节严重”：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（一）造成就诊人轻度残疾、器官组织损伤导致一般功能障碍的；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（二）造成甲类传染病传播、流行或者有传播、流行危险的；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（三）使用假药、劣药或不符合国家规定标准的卫生材料、医疗器械，足以严重危害人体健康的；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（四）非法行医被卫生行政部门行政处罚两次以后，再次非法行医的；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（五）其他情节严重的情形。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第三条</w:t>
      </w:r>
      <w:r w:rsidRPr="00D31AEB">
        <w:rPr>
          <w:rFonts w:ascii="微软雅黑" w:eastAsia="微软雅黑" w:hAnsi="微软雅黑" w:hint="eastAsia"/>
          <w:sz w:val="24"/>
          <w:szCs w:val="24"/>
        </w:rPr>
        <w:t xml:space="preserve">　具有下列情形之一的，应认定为刑法第三百三十六条第一款规定的“严重损害就诊人身体健康”：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（一）造成就诊人中度以上残疾、器官组织损伤导致严重功能障碍的；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（二）造成三名以上就诊人轻度残疾、器官组织损伤导致一般功能障碍的。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第四条</w:t>
      </w:r>
      <w:r w:rsidRPr="00D31AEB">
        <w:rPr>
          <w:rFonts w:ascii="微软雅黑" w:eastAsia="微软雅黑" w:hAnsi="微软雅黑" w:hint="eastAsia"/>
          <w:sz w:val="24"/>
          <w:szCs w:val="24"/>
        </w:rPr>
        <w:t xml:space="preserve">　非法行医行为</w:t>
      </w:r>
      <w:proofErr w:type="gramStart"/>
      <w:r w:rsidRPr="00D31AEB">
        <w:rPr>
          <w:rFonts w:ascii="微软雅黑" w:eastAsia="微软雅黑" w:hAnsi="微软雅黑" w:hint="eastAsia"/>
          <w:sz w:val="24"/>
          <w:szCs w:val="24"/>
        </w:rPr>
        <w:t>系造成</w:t>
      </w:r>
      <w:proofErr w:type="gramEnd"/>
      <w:r w:rsidRPr="00D31AEB">
        <w:rPr>
          <w:rFonts w:ascii="微软雅黑" w:eastAsia="微软雅黑" w:hAnsi="微软雅黑" w:hint="eastAsia"/>
          <w:sz w:val="24"/>
          <w:szCs w:val="24"/>
        </w:rPr>
        <w:t>就诊人死亡的直接、主要原因的，应认定为刑法第三百三十六条第一款规定的“造成就诊人死亡”。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非法行医行为并非造成就诊人死亡的直接、主要原</w:t>
      </w:r>
      <w:bookmarkStart w:id="0" w:name="_GoBack"/>
      <w:bookmarkEnd w:id="0"/>
      <w:r w:rsidRPr="00D31AEB">
        <w:rPr>
          <w:rFonts w:ascii="微软雅黑" w:eastAsia="微软雅黑" w:hAnsi="微软雅黑" w:hint="eastAsia"/>
          <w:sz w:val="24"/>
          <w:szCs w:val="24"/>
        </w:rPr>
        <w:t>因的，可不认定为刑法第三百三十六条第一款规定的“造成就诊人死亡”。但是，根据案件情况，可以认定为刑法第三百三十六条第一款规定的“情节严重”。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D31AEB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第五条</w:t>
      </w:r>
      <w:r w:rsidRPr="00D31AEB">
        <w:rPr>
          <w:rFonts w:ascii="微软雅黑" w:eastAsia="微软雅黑" w:hAnsi="微软雅黑" w:hint="eastAsia"/>
          <w:sz w:val="24"/>
          <w:szCs w:val="24"/>
        </w:rPr>
        <w:t xml:space="preserve">　实施非法行医犯罪，同时构成生产、销售假药罪，生产、销售劣药罪，诈骗罪等其他犯罪的，依照刑法处罚较重的规定定罪处罚。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第六条</w:t>
      </w:r>
      <w:r w:rsidRPr="00D31AEB">
        <w:rPr>
          <w:rFonts w:ascii="微软雅黑" w:eastAsia="微软雅黑" w:hAnsi="微软雅黑" w:hint="eastAsia"/>
          <w:sz w:val="24"/>
          <w:szCs w:val="24"/>
        </w:rPr>
        <w:t xml:space="preserve">　本解释所称“医疗活动”“医疗行为”，参照《医疗机构管理条例实施细则》中的“诊疗活动”“医疗美容”认定。</w:t>
      </w:r>
    </w:p>
    <w:p w:rsidR="00BE11A7" w:rsidRPr="00D31AEB" w:rsidRDefault="00486D08" w:rsidP="00D31AEB">
      <w:pPr>
        <w:pStyle w:val="ab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D31AEB">
        <w:rPr>
          <w:rFonts w:ascii="微软雅黑" w:eastAsia="微软雅黑" w:hAnsi="微软雅黑" w:hint="eastAsia"/>
          <w:sz w:val="24"/>
          <w:szCs w:val="24"/>
        </w:rPr>
        <w:t>本解释所称“轻度残疾、器官组织损伤导致一般功能障碍”“中度以上残疾、器官组织损伤导致严重功能障碍”，参照《医疗事故分级标准（试行）》认定。</w:t>
      </w:r>
    </w:p>
    <w:sectPr w:rsidR="00BE11A7" w:rsidRPr="00D31AEB" w:rsidSect="00D31AEB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ACA" w:rsidRDefault="00403ACA">
      <w:r>
        <w:separator/>
      </w:r>
    </w:p>
  </w:endnote>
  <w:endnote w:type="continuationSeparator" w:id="0">
    <w:p w:rsidR="00403ACA" w:rsidRDefault="0040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1A7" w:rsidRDefault="00486D08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E11A7" w:rsidRDefault="00486D08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E11A7" w:rsidRDefault="00486D08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1A7" w:rsidRDefault="00486D08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5886450</wp:posOffset>
              </wp:positionH>
              <wp:positionV relativeFrom="paragraph">
                <wp:posOffset>-47625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E11A7" w:rsidRDefault="00486D08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463.5pt;margin-top:-3.75pt;width:2in;height:2in;z-index:2516572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" filled="f" stroked="f" strokeweight=".5pt">
              <v:textbox style="mso-fit-shape-to-text:t" inset="0,0,0,0">
                <w:txbxContent>
                  <w:p w:rsidR="00BE11A7" w:rsidRDefault="00486D08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ACA" w:rsidRDefault="00403ACA">
      <w:r>
        <w:separator/>
      </w:r>
    </w:p>
  </w:footnote>
  <w:footnote w:type="continuationSeparator" w:id="0">
    <w:p w:rsidR="00403ACA" w:rsidRDefault="00403A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E536C1F"/>
    <w:rsid w:val="00323D76"/>
    <w:rsid w:val="00403ACA"/>
    <w:rsid w:val="00486D08"/>
    <w:rsid w:val="00BE11A7"/>
    <w:rsid w:val="00D31AEB"/>
    <w:rsid w:val="00DC0785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1ED86520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3628F2"/>
    <w:rsid w:val="4DA15956"/>
    <w:rsid w:val="4E536C1F"/>
    <w:rsid w:val="4E7D2A86"/>
    <w:rsid w:val="501B3EB2"/>
    <w:rsid w:val="5027117E"/>
    <w:rsid w:val="56C00D65"/>
    <w:rsid w:val="57C47143"/>
    <w:rsid w:val="65586BE5"/>
    <w:rsid w:val="6C5C55F6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6DE302"/>
  <w15:docId w15:val="{62DFAE1C-4BCD-442F-A929-36F7FBD9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pPr>
      <w:ind w:firstLineChars="0" w:firstLine="0"/>
      <w:jc w:val="left"/>
    </w:pPr>
  </w:style>
  <w:style w:type="paragraph" w:customStyle="1" w:styleId="af5">
    <w:name w:val="日期文号"/>
    <w:basedOn w:val="ab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4</TotalTime>
  <Pages>2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3</cp:revision>
  <dcterms:created xsi:type="dcterms:W3CDTF">2017-11-02T15:27:00Z</dcterms:created>
  <dcterms:modified xsi:type="dcterms:W3CDTF">2025-11-19T03:51:00Z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